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34374B6" wp14:paraId="648DE448" wp14:textId="7547297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34374B6" w:rsidR="04EC3ADA">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GB"/>
        </w:rPr>
        <w:t>LTFT Locums</w:t>
      </w:r>
    </w:p>
    <w:p xmlns:wp14="http://schemas.microsoft.com/office/word/2010/wordml" w:rsidP="234374B6" wp14:paraId="5FAB2D11" wp14:textId="4CD899FA">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34374B6" w:rsidR="04EC3ADA">
        <w:rPr>
          <w:rFonts w:ascii="Calibri" w:hAnsi="Calibri" w:eastAsia="Calibri" w:cs="Calibri"/>
          <w:b w:val="0"/>
          <w:bCs w:val="0"/>
          <w:i w:val="0"/>
          <w:iCs w:val="0"/>
          <w:caps w:val="0"/>
          <w:smallCaps w:val="0"/>
          <w:noProof w:val="0"/>
          <w:color w:val="000000" w:themeColor="text1" w:themeTint="FF" w:themeShade="FF"/>
          <w:sz w:val="22"/>
          <w:szCs w:val="22"/>
          <w:lang w:val="en-GB"/>
        </w:rPr>
        <w:t>There have been a few recent queries about taking up locum shifts as a LTFT trainee, I have recently emailed all LTFT trainees with a response from Helen Goodyear (Associate Postgraduate Dean for LTFT Training). Here are the key points for those who may have missed it:</w:t>
      </w:r>
    </w:p>
    <w:p xmlns:wp14="http://schemas.microsoft.com/office/word/2010/wordml" w:rsidP="234374B6" wp14:paraId="4885BA9D" wp14:textId="012DBA72">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234374B6" wp14:paraId="60928876" wp14:textId="2B2863CE">
      <w:pPr>
        <w:pStyle w:val="ListParagraph"/>
        <w:numPr>
          <w:ilvl w:val="0"/>
          <w:numId w:val="1"/>
        </w:numPr>
        <w:spacing w:before="0" w:beforeAutospacing="off" w:after="0" w:afterAutospacing="off" w:line="259" w:lineRule="auto"/>
        <w:rPr>
          <w:rFonts w:ascii="Calibri" w:hAnsi="Calibri" w:eastAsia="Calibri" w:cs="Calibri"/>
          <w:b w:val="0"/>
          <w:bCs w:val="0"/>
          <w:i w:val="0"/>
          <w:iCs w:val="0"/>
          <w:caps w:val="0"/>
          <w:smallCaps w:val="0"/>
          <w:noProof w:val="0"/>
          <w:color w:val="242424"/>
          <w:sz w:val="22"/>
          <w:szCs w:val="22"/>
          <w:lang w:val="en-GB"/>
        </w:rPr>
      </w:pPr>
      <w:r w:rsidRPr="234374B6" w:rsidR="04EC3ADA">
        <w:rPr>
          <w:rFonts w:ascii="Calibri" w:hAnsi="Calibri" w:eastAsia="Calibri" w:cs="Calibri"/>
          <w:b w:val="1"/>
          <w:bCs w:val="1"/>
          <w:i w:val="0"/>
          <w:iCs w:val="0"/>
          <w:caps w:val="0"/>
          <w:smallCaps w:val="0"/>
          <w:noProof w:val="0"/>
          <w:color w:val="242424"/>
          <w:sz w:val="22"/>
          <w:szCs w:val="22"/>
          <w:lang w:val="en-GB"/>
        </w:rPr>
        <w:t xml:space="preserve">'Health Education England's Statement for LTFT Trainees Working as Locums </w:t>
      </w:r>
    </w:p>
    <w:p xmlns:wp14="http://schemas.microsoft.com/office/word/2010/wordml" w:rsidP="234374B6" wp14:paraId="563865C2" wp14:textId="1BFE3D64">
      <w:pPr>
        <w:spacing w:before="0" w:beforeAutospacing="off" w:after="0" w:afterAutospacing="off" w:line="259" w:lineRule="auto"/>
        <w:rPr>
          <w:rFonts w:ascii="Calibri" w:hAnsi="Calibri" w:eastAsia="Calibri" w:cs="Calibri"/>
          <w:b w:val="0"/>
          <w:bCs w:val="0"/>
          <w:i w:val="0"/>
          <w:iCs w:val="0"/>
          <w:caps w:val="0"/>
          <w:smallCaps w:val="0"/>
          <w:noProof w:val="0"/>
          <w:color w:val="242424"/>
          <w:sz w:val="22"/>
          <w:szCs w:val="22"/>
          <w:lang w:val="en-GB"/>
        </w:rPr>
      </w:pPr>
      <w:r w:rsidRPr="234374B6" w:rsidR="04EC3ADA">
        <w:rPr>
          <w:rFonts w:ascii="Calibri" w:hAnsi="Calibri" w:eastAsia="Calibri" w:cs="Calibri"/>
          <w:b w:val="0"/>
          <w:bCs w:val="0"/>
          <w:i w:val="0"/>
          <w:iCs w:val="0"/>
          <w:caps w:val="0"/>
          <w:smallCaps w:val="0"/>
          <w:noProof w:val="0"/>
          <w:color w:val="242424"/>
          <w:sz w:val="22"/>
          <w:szCs w:val="22"/>
          <w:lang w:val="en-GB"/>
        </w:rPr>
        <w:t>LTFT trainees can do locum shifts but it is expected that this will be in the department where they are working and have educational supervision. Trainees must follow the Good Medical Practice standards.  The expectation is that 1-2 locum shifts per month may be undertaken. If it is more than this then this needs discussion with Dr Helen Goodyear, Associate Dean for LTFT Training to discuss working at a higher percentage of full time. Trainees are encouraged to discuss any issues regarding doing locums they are uncertain about with Dr Goodyear. An LTFT trainee should not be doing locum shifts for slots left empty by them by working LTFT. The other restriction is that postgraduate doctors in training should only be doing locums in the West Midlands and not in other deaneries, to do a locum in another deanery needs Postgraduate Dean's permission.''</w:t>
      </w:r>
    </w:p>
    <w:p xmlns:wp14="http://schemas.microsoft.com/office/word/2010/wordml" w:rsidP="234374B6" wp14:paraId="111131FC" wp14:textId="416E06E3">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34374B6" w:rsidR="04EC3ADA">
        <w:rPr>
          <w:rFonts w:ascii="Calibri" w:hAnsi="Calibri" w:eastAsia="Calibri" w:cs="Calibri"/>
          <w:b w:val="0"/>
          <w:bCs w:val="0"/>
          <w:i w:val="0"/>
          <w:iCs w:val="0"/>
          <w:caps w:val="0"/>
          <w:smallCaps w:val="0"/>
          <w:noProof w:val="0"/>
          <w:color w:val="000000" w:themeColor="text1" w:themeTint="FF" w:themeShade="FF"/>
          <w:sz w:val="22"/>
          <w:szCs w:val="22"/>
          <w:lang w:val="en-GB"/>
        </w:rPr>
        <w:t>(</w:t>
      </w:r>
      <w:hyperlink r:id="R470df92dde974e2b">
        <w:r w:rsidRPr="234374B6" w:rsidR="04EC3ADA">
          <w:rPr>
            <w:rStyle w:val="Hyperlink"/>
            <w:rFonts w:ascii="Calibri" w:hAnsi="Calibri" w:eastAsia="Calibri" w:cs="Calibri"/>
            <w:b w:val="0"/>
            <w:bCs w:val="0"/>
            <w:i w:val="0"/>
            <w:iCs w:val="0"/>
            <w:caps w:val="0"/>
            <w:smallCaps w:val="0"/>
            <w:strike w:val="0"/>
            <w:dstrike w:val="0"/>
            <w:noProof w:val="0"/>
            <w:sz w:val="22"/>
            <w:szCs w:val="22"/>
            <w:lang w:val="en-GB"/>
          </w:rPr>
          <w:t>https://www.westmidlandsdeanery.nhs.uk/support/trainees/less-than-full-time-training</w:t>
        </w:r>
      </w:hyperlink>
      <w:r w:rsidRPr="234374B6" w:rsidR="04EC3ADA">
        <w:rPr>
          <w:rFonts w:ascii="Calibri" w:hAnsi="Calibri" w:eastAsia="Calibri" w:cs="Calibri"/>
          <w:b w:val="0"/>
          <w:bCs w:val="0"/>
          <w:i w:val="0"/>
          <w:iCs w:val="0"/>
          <w:caps w:val="0"/>
          <w:smallCaps w:val="0"/>
          <w:noProof w:val="0"/>
          <w:color w:val="000000" w:themeColor="text1" w:themeTint="FF" w:themeShade="FF"/>
          <w:sz w:val="22"/>
          <w:szCs w:val="22"/>
          <w:lang w:val="en-GB"/>
        </w:rPr>
        <w:t>)</w:t>
      </w:r>
    </w:p>
    <w:p xmlns:wp14="http://schemas.microsoft.com/office/word/2010/wordml" w:rsidP="234374B6" wp14:paraId="752ADD6E" wp14:textId="39CF11C7">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234374B6" wp14:paraId="6B6D926C" wp14:textId="230430B8">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34374B6" w:rsidR="04EC3ADA">
        <w:rPr>
          <w:rFonts w:ascii="Calibri" w:hAnsi="Calibri" w:eastAsia="Calibri" w:cs="Calibri"/>
          <w:b w:val="1"/>
          <w:bCs w:val="1"/>
          <w:i w:val="0"/>
          <w:iCs w:val="0"/>
          <w:caps w:val="0"/>
          <w:smallCaps w:val="0"/>
          <w:noProof w:val="0"/>
          <w:color w:val="000000" w:themeColor="text1" w:themeTint="FF" w:themeShade="FF"/>
          <w:sz w:val="22"/>
          <w:szCs w:val="22"/>
          <w:lang w:val="en-GB"/>
        </w:rPr>
        <w:t>Helen Goodyear additionally advises these key points:</w:t>
      </w:r>
    </w:p>
    <w:p xmlns:wp14="http://schemas.microsoft.com/office/word/2010/wordml" w:rsidP="234374B6" wp14:paraId="419F192F" wp14:textId="628CD1F0">
      <w:pPr>
        <w:pStyle w:val="ListParagraph"/>
        <w:numPr>
          <w:ilvl w:val="0"/>
          <w:numId w:val="2"/>
        </w:num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34374B6" w:rsidR="04EC3AD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If lots of locums are being done by a PGDiT (trainee), then NHS England Midlands (as WM Deanery are now called) would be keen to see an increase in working percentage, if at all possible. </w:t>
      </w:r>
    </w:p>
    <w:p xmlns:wp14="http://schemas.microsoft.com/office/word/2010/wordml" w:rsidP="234374B6" wp14:paraId="5C8759C4" wp14:textId="63E29B45">
      <w:pPr>
        <w:pStyle w:val="ListParagraph"/>
        <w:numPr>
          <w:ilvl w:val="0"/>
          <w:numId w:val="2"/>
        </w:num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34374B6" w:rsidR="04EC3ADA">
        <w:rPr>
          <w:rFonts w:ascii="Calibri" w:hAnsi="Calibri" w:eastAsia="Calibri" w:cs="Calibri"/>
          <w:b w:val="1"/>
          <w:bCs w:val="1"/>
          <w:i w:val="0"/>
          <w:iCs w:val="0"/>
          <w:caps w:val="0"/>
          <w:smallCaps w:val="0"/>
          <w:noProof w:val="0"/>
          <w:color w:val="000000" w:themeColor="text1" w:themeTint="FF" w:themeShade="FF"/>
          <w:sz w:val="22"/>
          <w:szCs w:val="22"/>
          <w:lang w:val="en-GB"/>
        </w:rPr>
        <w:t xml:space="preserve">All locums must be declared on form R at ARCP </w:t>
      </w:r>
      <w:r w:rsidRPr="234374B6" w:rsidR="04EC3ADA">
        <w:rPr>
          <w:rFonts w:ascii="Calibri" w:hAnsi="Calibri" w:eastAsia="Calibri" w:cs="Calibri"/>
          <w:b w:val="0"/>
          <w:bCs w:val="0"/>
          <w:i w:val="0"/>
          <w:iCs w:val="0"/>
          <w:caps w:val="0"/>
          <w:smallCaps w:val="0"/>
          <w:noProof w:val="0"/>
          <w:color w:val="000000" w:themeColor="text1" w:themeTint="FF" w:themeShade="FF"/>
          <w:sz w:val="22"/>
          <w:szCs w:val="22"/>
          <w:lang w:val="en-GB"/>
        </w:rPr>
        <w:t>where there are likely to be discussions about working at a higher percentage.</w:t>
      </w:r>
    </w:p>
    <w:p xmlns:wp14="http://schemas.microsoft.com/office/word/2010/wordml" w:rsidP="234374B6" wp14:paraId="141B4BBF" wp14:textId="51C3F8A1">
      <w:pPr>
        <w:pStyle w:val="ListParagraph"/>
        <w:numPr>
          <w:ilvl w:val="0"/>
          <w:numId w:val="2"/>
        </w:num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34374B6" w:rsidR="04EC3ADA">
        <w:rPr>
          <w:rFonts w:ascii="Calibri" w:hAnsi="Calibri" w:eastAsia="Calibri" w:cs="Calibri"/>
          <w:b w:val="0"/>
          <w:bCs w:val="0"/>
          <w:i w:val="0"/>
          <w:iCs w:val="0"/>
          <w:caps w:val="0"/>
          <w:smallCaps w:val="0"/>
          <w:noProof w:val="0"/>
          <w:color w:val="000000" w:themeColor="text1" w:themeTint="FF" w:themeShade="FF"/>
          <w:sz w:val="22"/>
          <w:szCs w:val="22"/>
          <w:lang w:val="en-GB"/>
        </w:rPr>
        <w:t>As a broad rule a PGDiT doing locums should be on target for an ARCP outcome one and should discuss doing those locums with their ES.</w:t>
      </w:r>
    </w:p>
    <w:p xmlns:wp14="http://schemas.microsoft.com/office/word/2010/wordml" w:rsidP="234374B6" wp14:paraId="14F56CF7" wp14:textId="5259B5C1">
      <w:pPr>
        <w:pStyle w:val="ListParagraph"/>
        <w:numPr>
          <w:ilvl w:val="0"/>
          <w:numId w:val="2"/>
        </w:numPr>
        <w:spacing w:before="0" w:beforeAutospacing="off" w:after="0" w:afterAutospacing="off" w:line="259" w:lineRule="auto"/>
        <w:rPr>
          <w:rFonts w:ascii="Calibri" w:hAnsi="Calibri" w:eastAsia="Calibri" w:cs="Calibri"/>
          <w:b w:val="0"/>
          <w:bCs w:val="0"/>
          <w:i w:val="0"/>
          <w:iCs w:val="0"/>
          <w:caps w:val="0"/>
          <w:smallCaps w:val="0"/>
          <w:noProof w:val="0"/>
          <w:color w:val="242424"/>
          <w:sz w:val="22"/>
          <w:szCs w:val="22"/>
          <w:lang w:val="en-GB"/>
        </w:rPr>
      </w:pPr>
      <w:r w:rsidRPr="234374B6" w:rsidR="04EC3ADA">
        <w:rPr>
          <w:rFonts w:ascii="Calibri" w:hAnsi="Calibri" w:eastAsia="Calibri" w:cs="Calibri"/>
          <w:b w:val="1"/>
          <w:bCs w:val="1"/>
          <w:i w:val="1"/>
          <w:iCs w:val="1"/>
          <w:caps w:val="0"/>
          <w:smallCaps w:val="0"/>
          <w:noProof w:val="0"/>
          <w:color w:val="242424"/>
          <w:sz w:val="22"/>
          <w:szCs w:val="22"/>
          <w:lang w:val="en-GB"/>
        </w:rPr>
        <w:t xml:space="preserve">How should we count an evening locum? </w:t>
      </w:r>
      <w:r w:rsidRPr="234374B6" w:rsidR="04EC3ADA">
        <w:rPr>
          <w:rFonts w:ascii="Calibri" w:hAnsi="Calibri" w:eastAsia="Calibri" w:cs="Calibri"/>
          <w:b w:val="0"/>
          <w:bCs w:val="0"/>
          <w:i w:val="0"/>
          <w:iCs w:val="0"/>
          <w:caps w:val="0"/>
          <w:smallCaps w:val="0"/>
          <w:noProof w:val="0"/>
          <w:color w:val="242424"/>
          <w:sz w:val="22"/>
          <w:szCs w:val="22"/>
          <w:lang w:val="en-GB"/>
        </w:rPr>
        <w:t>Shifts are of various lengths and I am happy for there to be leeway here with 2 shorter sessions counting as 1.</w:t>
      </w:r>
    </w:p>
    <w:p xmlns:wp14="http://schemas.microsoft.com/office/word/2010/wordml" w:rsidP="234374B6" wp14:paraId="6E9CC050" wp14:textId="63120AA3">
      <w:pPr>
        <w:pStyle w:val="ListParagraph"/>
        <w:numPr>
          <w:ilvl w:val="0"/>
          <w:numId w:val="2"/>
        </w:numPr>
        <w:spacing w:before="0" w:beforeAutospacing="off" w:after="0" w:afterAutospacing="off" w:line="259" w:lineRule="auto"/>
        <w:rPr/>
      </w:pPr>
      <w:r w:rsidRPr="234374B6" w:rsidR="04EC3ADA">
        <w:rPr>
          <w:rFonts w:ascii="Calibri" w:hAnsi="Calibri" w:eastAsia="Calibri" w:cs="Calibri"/>
          <w:b w:val="1"/>
          <w:bCs w:val="1"/>
          <w:i w:val="1"/>
          <w:iCs w:val="1"/>
          <w:caps w:val="0"/>
          <w:smallCaps w:val="0"/>
          <w:noProof w:val="0"/>
          <w:color w:val="242424"/>
          <w:sz w:val="22"/>
          <w:szCs w:val="22"/>
          <w:lang w:val="en-GB"/>
        </w:rPr>
        <w:t xml:space="preserve">Is there still a restriction to 2 locums per month whilst there is ongoing strike action? </w:t>
      </w:r>
      <w:r w:rsidRPr="234374B6" w:rsidR="04EC3ADA">
        <w:rPr>
          <w:rFonts w:ascii="Calibri" w:hAnsi="Calibri" w:eastAsia="Calibri" w:cs="Calibri"/>
          <w:b w:val="0"/>
          <w:bCs w:val="0"/>
          <w:i w:val="0"/>
          <w:iCs w:val="0"/>
          <w:caps w:val="0"/>
          <w:smallCaps w:val="0"/>
          <w:noProof w:val="0"/>
          <w:color w:val="242424"/>
          <w:sz w:val="22"/>
          <w:szCs w:val="22"/>
          <w:lang w:val="en-GB"/>
        </w:rPr>
        <w:t xml:space="preserve">In unprecedented times, such as with strike action then a temporary increase in locums is acceptable – however this will still be subject to review at ARCP. As long as the PGDiT discusses the temporary increase with their </w:t>
      </w:r>
      <w:r w:rsidRPr="234374B6" w:rsidR="04EC3ADA">
        <w:rPr>
          <w:rFonts w:ascii="Calibri" w:hAnsi="Calibri" w:eastAsia="Calibri" w:cs="Calibri"/>
          <w:b w:val="1"/>
          <w:bCs w:val="1"/>
          <w:i w:val="0"/>
          <w:iCs w:val="0"/>
          <w:caps w:val="0"/>
          <w:smallCaps w:val="0"/>
          <w:noProof w:val="0"/>
          <w:color w:val="242424"/>
          <w:sz w:val="22"/>
          <w:szCs w:val="22"/>
          <w:lang w:val="en-GB"/>
        </w:rPr>
        <w:t>educational supervisor</w:t>
      </w:r>
      <w:r w:rsidRPr="234374B6" w:rsidR="04EC3ADA">
        <w:rPr>
          <w:rFonts w:ascii="Calibri" w:hAnsi="Calibri" w:eastAsia="Calibri" w:cs="Calibri"/>
          <w:b w:val="0"/>
          <w:bCs w:val="0"/>
          <w:i w:val="0"/>
          <w:iCs w:val="0"/>
          <w:caps w:val="0"/>
          <w:smallCaps w:val="0"/>
          <w:noProof w:val="0"/>
          <w:color w:val="242424"/>
          <w:sz w:val="22"/>
          <w:szCs w:val="22"/>
          <w:lang w:val="en-GB"/>
        </w:rPr>
        <w:t xml:space="preserve"> then I don’t need emailing. None of us know how long strike action will go on for or for how many days a week it will entail. If the ES feels it is reasonable then I am sure it will be acceptable. Perhaps anyone going over an average of 4 locums per month should be in contact (with HG).</w:t>
      </w:r>
    </w:p>
    <w:p xmlns:wp14="http://schemas.microsoft.com/office/word/2010/wordml" w:rsidP="234374B6" wp14:paraId="26B2F88F" wp14:textId="59B1468D">
      <w:pPr>
        <w:pStyle w:val="ListParagraph"/>
        <w:numPr>
          <w:ilvl w:val="0"/>
          <w:numId w:val="2"/>
        </w:numPr>
        <w:spacing w:before="0" w:beforeAutospacing="off" w:after="0" w:afterAutospacing="off" w:line="259" w:lineRule="auto"/>
        <w:rPr>
          <w:rFonts w:ascii="Calibri" w:hAnsi="Calibri" w:eastAsia="Calibri" w:cs="Calibri"/>
          <w:b w:val="0"/>
          <w:bCs w:val="0"/>
          <w:i w:val="0"/>
          <w:iCs w:val="0"/>
          <w:caps w:val="0"/>
          <w:smallCaps w:val="0"/>
          <w:noProof w:val="0"/>
          <w:color w:val="242424"/>
          <w:sz w:val="22"/>
          <w:szCs w:val="22"/>
          <w:lang w:val="en-GB"/>
        </w:rPr>
      </w:pPr>
      <w:r w:rsidRPr="234374B6" w:rsidR="04EC3ADA">
        <w:rPr>
          <w:rFonts w:ascii="Calibri" w:hAnsi="Calibri" w:eastAsia="Calibri" w:cs="Calibri"/>
          <w:b w:val="1"/>
          <w:bCs w:val="1"/>
          <w:i w:val="1"/>
          <w:iCs w:val="1"/>
          <w:caps w:val="0"/>
          <w:smallCaps w:val="0"/>
          <w:noProof w:val="0"/>
          <w:color w:val="000000" w:themeColor="text1" w:themeTint="FF" w:themeShade="FF"/>
          <w:sz w:val="22"/>
          <w:szCs w:val="22"/>
          <w:lang w:val="en-GB"/>
        </w:rPr>
        <w:t xml:space="preserve">Regarding the issue of not picking up locums that have been left empty by being LTFT: This is difficult to work out if there are slot shares 3-in-2, what should we do about this? </w:t>
      </w:r>
      <w:r w:rsidRPr="234374B6" w:rsidR="04EC3ADA">
        <w:rPr>
          <w:rFonts w:ascii="Calibri" w:hAnsi="Calibri" w:eastAsia="Calibri" w:cs="Calibri"/>
          <w:b w:val="0"/>
          <w:bCs w:val="0"/>
          <w:i w:val="0"/>
          <w:iCs w:val="0"/>
          <w:caps w:val="0"/>
          <w:smallCaps w:val="0"/>
          <w:noProof w:val="0"/>
          <w:color w:val="242424"/>
          <w:sz w:val="22"/>
          <w:szCs w:val="22"/>
          <w:lang w:val="en-GB"/>
        </w:rPr>
        <w:t>With 3 PGDiTs in 2 slots it is difficult to know whose locum it is especially with individualised rotas and so it is important to look at one’s own individual rota</w:t>
      </w:r>
    </w:p>
    <w:p xmlns:wp14="http://schemas.microsoft.com/office/word/2010/wordml" w:rsidP="234374B6" wp14:paraId="7B1A6FB7" wp14:textId="57584487">
      <w:pPr>
        <w:pStyle w:val="ListParagraph"/>
        <w:numPr>
          <w:ilvl w:val="0"/>
          <w:numId w:val="2"/>
        </w:numPr>
        <w:spacing w:before="0" w:beforeAutospacing="off" w:after="0" w:afterAutospacing="off" w:line="259" w:lineRule="auto"/>
        <w:rPr>
          <w:rFonts w:ascii="Calibri" w:hAnsi="Calibri" w:eastAsia="Calibri" w:cs="Calibri"/>
          <w:b w:val="0"/>
          <w:bCs w:val="0"/>
          <w:i w:val="0"/>
          <w:iCs w:val="0"/>
          <w:caps w:val="0"/>
          <w:smallCaps w:val="0"/>
          <w:noProof w:val="0"/>
          <w:color w:val="242424"/>
          <w:sz w:val="22"/>
          <w:szCs w:val="22"/>
          <w:lang w:val="en-GB"/>
        </w:rPr>
      </w:pPr>
      <w:r w:rsidRPr="234374B6" w:rsidR="04EC3ADA">
        <w:rPr>
          <w:rFonts w:ascii="Calibri" w:hAnsi="Calibri" w:eastAsia="Calibri" w:cs="Calibri"/>
          <w:b w:val="1"/>
          <w:bCs w:val="1"/>
          <w:i w:val="1"/>
          <w:iCs w:val="1"/>
          <w:caps w:val="0"/>
          <w:smallCaps w:val="0"/>
          <w:noProof w:val="0"/>
          <w:color w:val="242424"/>
          <w:sz w:val="22"/>
          <w:szCs w:val="22"/>
          <w:lang w:val="en-GB"/>
        </w:rPr>
        <w:t xml:space="preserve">The Deanery website also says LTFT PGDITS are expected to only locum in the department they are currently working at - is there a reason for this and can we work in other departments? </w:t>
      </w:r>
      <w:r w:rsidRPr="234374B6" w:rsidR="04EC3ADA">
        <w:rPr>
          <w:rFonts w:ascii="Calibri" w:hAnsi="Calibri" w:eastAsia="Calibri" w:cs="Calibri"/>
          <w:b w:val="0"/>
          <w:bCs w:val="0"/>
          <w:i w:val="0"/>
          <w:iCs w:val="0"/>
          <w:caps w:val="0"/>
          <w:smallCaps w:val="0"/>
          <w:noProof w:val="0"/>
          <w:color w:val="242424"/>
          <w:sz w:val="22"/>
          <w:szCs w:val="22"/>
          <w:lang w:val="en-GB"/>
        </w:rPr>
        <w:t>When doing locums, the PGDiT is still the responsibility of the responsible officer (i.e. the Postgraduate Dean). If working outside the West Midlands then the permission of the Postgraduate Dean is needed whether working full or less than fulltime as a PGDiT.  If working in the West Midlands but outside the department where you are currently working, ideally then it should be in a department where you are known and a consultant can act as CS and report back to ES ready for ARCP or if there are any serious incidents</w:t>
      </w:r>
      <w:r>
        <w:br/>
      </w:r>
    </w:p>
    <w:p xmlns:wp14="http://schemas.microsoft.com/office/word/2010/wordml" w:rsidP="234374B6" wp14:paraId="5381216D" wp14:textId="429A2399">
      <w:pPr>
        <w:spacing w:before="0" w:beforeAutospacing="off" w:after="0" w:afterAutospacing="off" w:line="259" w:lineRule="auto"/>
        <w:rPr>
          <w:rFonts w:ascii="Calibri" w:hAnsi="Calibri" w:eastAsia="Calibri" w:cs="Calibri"/>
          <w:b w:val="0"/>
          <w:bCs w:val="0"/>
          <w:i w:val="0"/>
          <w:iCs w:val="0"/>
          <w:caps w:val="0"/>
          <w:smallCaps w:val="0"/>
          <w:noProof w:val="0"/>
          <w:color w:val="242424"/>
          <w:sz w:val="22"/>
          <w:szCs w:val="22"/>
          <w:lang w:val="en-GB"/>
        </w:rPr>
      </w:pPr>
    </w:p>
    <w:p xmlns:wp14="http://schemas.microsoft.com/office/word/2010/wordml" w:rsidP="234374B6" wp14:paraId="23E4AA6D" wp14:textId="1ABC751F">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34374B6" w:rsidR="04EC3ADA">
        <w:rPr>
          <w:rFonts w:ascii="Calibri" w:hAnsi="Calibri" w:eastAsia="Calibri" w:cs="Calibri"/>
          <w:b w:val="0"/>
          <w:bCs w:val="0"/>
          <w:i w:val="0"/>
          <w:iCs w:val="0"/>
          <w:caps w:val="0"/>
          <w:smallCaps w:val="0"/>
          <w:noProof w:val="0"/>
          <w:color w:val="242424"/>
          <w:sz w:val="22"/>
          <w:szCs w:val="22"/>
          <w:lang w:val="en-GB"/>
        </w:rPr>
        <w:t xml:space="preserve">Please note the above FAQ are guidelines and it is really important for trainees who feel they have circumstances and reasons to work outside what is written above to contact Dr Goodyear on </w:t>
      </w:r>
      <w:hyperlink r:id="R3b28ee9debdc4688">
        <w:r w:rsidRPr="234374B6" w:rsidR="04EC3ADA">
          <w:rPr>
            <w:rStyle w:val="Hyperlink"/>
            <w:rFonts w:ascii="Calibri" w:hAnsi="Calibri" w:eastAsia="Calibri" w:cs="Calibri"/>
            <w:b w:val="0"/>
            <w:bCs w:val="0"/>
            <w:i w:val="0"/>
            <w:iCs w:val="0"/>
            <w:caps w:val="0"/>
            <w:smallCaps w:val="0"/>
            <w:strike w:val="0"/>
            <w:dstrike w:val="0"/>
            <w:noProof w:val="0"/>
            <w:sz w:val="22"/>
            <w:szCs w:val="22"/>
            <w:lang w:val="en-GB"/>
          </w:rPr>
          <w:t>h.goodyear@nhs.net</w:t>
        </w:r>
      </w:hyperlink>
      <w:r w:rsidRPr="234374B6" w:rsidR="04EC3AD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234374B6" wp14:paraId="55A87B06" wp14:textId="308A6ED1">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br/>
      </w:r>
    </w:p>
    <w:p xmlns:wp14="http://schemas.microsoft.com/office/word/2010/wordml" w:rsidP="234374B6" wp14:paraId="5E5787A5" wp14:textId="626CF990">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
    <w:nsid w:val="233d8f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b4768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bccff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10545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ceb96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f5ab6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3715a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df5ee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378DF3"/>
    <w:rsid w:val="04EC3ADA"/>
    <w:rsid w:val="234374B6"/>
    <w:rsid w:val="58378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8DF3"/>
  <w15:chartTrackingRefBased/>
  <w15:docId w15:val="{CE8483B0-CDA5-41C4-8A62-ACE79DC528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gbr01.safelinks.protection.outlook.com/?url=https%3A%2F%2Fwww.westmidlandsdeanery.nhs.uk%2Fsupport%2Ftrainees%2Fless-than-full-time-training&amp;data=05%7C01%7Cjuliablackburn%40nhs.net%7Cd6df43743c7b40247a8308dbbec12a50%7C37c354b285b047f5b22207b48d774ee3%7C0%7C0%7C638313509063375797%7CUnknown%7CTWFpbGZsb3d8eyJWIjoiMC4wLjAwMDAiLCJQIjoiV2luMzIiLCJBTiI6Ik1haWwiLCJXVCI6Mn0%3D%7C3000%7C%7C%7C&amp;sdata=mI%2Bi9CApXorlLRmdcxKH9fqtV0VJubcHNVnhW1193S0%3D&amp;reserved=0" TargetMode="External" Id="R470df92dde974e2b" /><Relationship Type="http://schemas.openxmlformats.org/officeDocument/2006/relationships/hyperlink" Target="mailto:h.goodyear@nhs.net" TargetMode="External" Id="R3b28ee9debdc4688" /><Relationship Type="http://schemas.openxmlformats.org/officeDocument/2006/relationships/numbering" Target="/word/numbering.xml" Id="R3e4c83c852bc49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BLACKBURN, Julia (BIRMINGHAM WOMEN'S AND CHILDREN'S NHS FOUNDATION TRUST)</dc:creator>
  <keywords/>
  <dc:description/>
  <lastModifiedBy>BLACKBURN, Julia (BIRMINGHAM WOMEN'S AND CHILDREN'S NHS FOUNDATION TRUST)</lastModifiedBy>
  <revision>2</revision>
  <dcterms:created xsi:type="dcterms:W3CDTF">2023-10-29T10:14:40.7846514Z</dcterms:created>
  <dcterms:modified xsi:type="dcterms:W3CDTF">2023-10-29T10:15:00.0039429Z</dcterms:modified>
</coreProperties>
</file>